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080" w:type="dxa"/>
        <w:tblInd w:w="-432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thinThickThinMediumGap" w:sz="24" w:space="0" w:color="auto"/>
        </w:tblBorders>
        <w:tblLook w:val="01E0"/>
      </w:tblPr>
      <w:tblGrid>
        <w:gridCol w:w="10080"/>
      </w:tblGrid>
      <w:tr w:rsidR="00813545">
        <w:trPr>
          <w:trHeight w:val="13117"/>
        </w:trPr>
        <w:tc>
          <w:tcPr>
            <w:tcW w:w="10080" w:type="dxa"/>
            <w:tcBorders>
              <w:bottom w:val="nil"/>
            </w:tcBorders>
            <w:vAlign w:val="center"/>
          </w:tcPr>
          <w:p w:rsidR="00AB5173" w:rsidRPr="00886DEA" w:rsidRDefault="00A0587C" w:rsidP="00A0587C">
            <w:pPr>
              <w:jc w:val="center"/>
              <w:rPr>
                <w:sz w:val="96"/>
                <w:szCs w:val="96"/>
              </w:rPr>
            </w:pPr>
            <w:r>
              <w:rPr>
                <w:noProof/>
                <w:sz w:val="96"/>
                <w:szCs w:val="96"/>
              </w:rPr>
              <w:drawing>
                <wp:inline distT="0" distB="0" distL="0" distR="0">
                  <wp:extent cx="2861945" cy="1306195"/>
                  <wp:effectExtent l="19050" t="0" r="0" b="0"/>
                  <wp:docPr id="2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30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75B" w:rsidRDefault="003B375B" w:rsidP="00AB5173">
            <w:pPr>
              <w:jc w:val="center"/>
            </w:pPr>
          </w:p>
          <w:p w:rsidR="00AB5173" w:rsidRDefault="00AB5173" w:rsidP="00AB5173">
            <w:pPr>
              <w:jc w:val="center"/>
            </w:pPr>
          </w:p>
          <w:p w:rsidR="008500AF" w:rsidRPr="00E21A96" w:rsidRDefault="00E9306B" w:rsidP="008500AF">
            <w:pPr>
              <w:jc w:val="center"/>
              <w:rPr>
                <w:rFonts w:ascii="Arial" w:hAnsi="Arial" w:cs="Arial"/>
                <w:b/>
                <w:i/>
                <w:color w:val="333399"/>
                <w:sz w:val="52"/>
                <w:szCs w:val="52"/>
              </w:rPr>
            </w:pPr>
            <w:r w:rsidRPr="00E21A96">
              <w:rPr>
                <w:rFonts w:ascii="Arial" w:hAnsi="Arial" w:cs="Arial"/>
                <w:b/>
                <w:i/>
                <w:color w:val="333399"/>
                <w:sz w:val="52"/>
                <w:szCs w:val="52"/>
              </w:rPr>
              <w:t>Ç</w:t>
            </w:r>
            <w:r w:rsidR="00370E2D" w:rsidRPr="00E21A96">
              <w:rPr>
                <w:rFonts w:ascii="Arial" w:hAnsi="Arial" w:cs="Arial"/>
                <w:b/>
                <w:i/>
                <w:color w:val="333399"/>
                <w:sz w:val="52"/>
                <w:szCs w:val="52"/>
              </w:rPr>
              <w:t>EVRE POLİTİKASI</w:t>
            </w:r>
          </w:p>
          <w:p w:rsidR="008500AF" w:rsidRDefault="008500AF" w:rsidP="008500AF">
            <w:pPr>
              <w:jc w:val="center"/>
            </w:pPr>
          </w:p>
          <w:p w:rsidR="008500AF" w:rsidRDefault="008500AF" w:rsidP="008500AF">
            <w:pPr>
              <w:jc w:val="center"/>
            </w:pPr>
          </w:p>
          <w:p w:rsidR="00370E2D" w:rsidRDefault="00370E2D" w:rsidP="00370E2D">
            <w:pPr>
              <w:ind w:left="432" w:right="612"/>
              <w:jc w:val="both"/>
              <w:rPr>
                <w:snapToGrid w:val="0"/>
                <w:sz w:val="28"/>
                <w:szCs w:val="28"/>
              </w:rPr>
            </w:pPr>
            <w:r w:rsidRPr="00152B39">
              <w:rPr>
                <w:snapToGrid w:val="0"/>
                <w:sz w:val="28"/>
                <w:szCs w:val="28"/>
              </w:rPr>
              <w:t>"</w:t>
            </w:r>
            <w:r>
              <w:rPr>
                <w:b/>
                <w:snapToGrid w:val="0"/>
                <w:sz w:val="28"/>
                <w:szCs w:val="28"/>
              </w:rPr>
              <w:t>DOĞAYA SAYGI</w:t>
            </w:r>
            <w:r w:rsidRPr="00152B39">
              <w:rPr>
                <w:snapToGrid w:val="0"/>
                <w:sz w:val="28"/>
                <w:szCs w:val="28"/>
              </w:rPr>
              <w:t xml:space="preserve">” ilkesinden hareketle </w:t>
            </w:r>
            <w:r w:rsidRPr="005454C8">
              <w:rPr>
                <w:snapToGrid w:val="0"/>
                <w:sz w:val="28"/>
                <w:szCs w:val="28"/>
              </w:rPr>
              <w:t>bütün faaliyetleri</w:t>
            </w:r>
            <w:r w:rsidR="002E12BC">
              <w:rPr>
                <w:snapToGrid w:val="0"/>
                <w:sz w:val="28"/>
                <w:szCs w:val="28"/>
              </w:rPr>
              <w:t>mizin</w:t>
            </w:r>
            <w:r w:rsidRPr="005454C8">
              <w:rPr>
                <w:snapToGrid w:val="0"/>
                <w:sz w:val="28"/>
                <w:szCs w:val="28"/>
              </w:rPr>
              <w:t xml:space="preserve"> çevresel etkisini minimuma indir</w:t>
            </w:r>
            <w:r>
              <w:rPr>
                <w:snapToGrid w:val="0"/>
                <w:sz w:val="28"/>
                <w:szCs w:val="28"/>
              </w:rPr>
              <w:t>meyi amaçlayan firmamızın</w:t>
            </w:r>
            <w:r w:rsidRPr="005454C8">
              <w:rPr>
                <w:snapToGrid w:val="0"/>
                <w:sz w:val="28"/>
                <w:szCs w:val="28"/>
              </w:rPr>
              <w:t xml:space="preserve"> yönetimi</w:t>
            </w:r>
            <w:r>
              <w:rPr>
                <w:snapToGrid w:val="0"/>
                <w:sz w:val="28"/>
                <w:szCs w:val="28"/>
              </w:rPr>
              <w:t>,</w:t>
            </w:r>
            <w:r w:rsidRPr="005454C8">
              <w:rPr>
                <w:snapToGrid w:val="0"/>
                <w:sz w:val="28"/>
                <w:szCs w:val="28"/>
              </w:rPr>
              <w:t xml:space="preserve"> çevreye zarar vermemek konusunda sürekli olarak dikkatli olacak ve doğal kaynakları korumanın yollarını arayacaktır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370E2D" w:rsidRDefault="00370E2D" w:rsidP="00370E2D">
            <w:pPr>
              <w:ind w:left="432" w:right="612"/>
              <w:jc w:val="both"/>
              <w:rPr>
                <w:snapToGrid w:val="0"/>
                <w:sz w:val="28"/>
                <w:szCs w:val="28"/>
              </w:rPr>
            </w:pPr>
          </w:p>
          <w:p w:rsidR="00370E2D" w:rsidRDefault="00370E2D" w:rsidP="00370E2D">
            <w:pPr>
              <w:ind w:left="432" w:right="612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Kurduğumuz Çevre Yönetim Sistemini</w:t>
            </w:r>
            <w:r w:rsidRPr="009842CA">
              <w:rPr>
                <w:snapToGrid w:val="0"/>
                <w:sz w:val="28"/>
                <w:szCs w:val="28"/>
              </w:rPr>
              <w:t xml:space="preserve"> sürekli geliş</w:t>
            </w:r>
            <w:r>
              <w:rPr>
                <w:snapToGrid w:val="0"/>
                <w:sz w:val="28"/>
                <w:szCs w:val="28"/>
              </w:rPr>
              <w:t xml:space="preserve">tirmek ve çevre </w:t>
            </w:r>
            <w:r w:rsidRPr="009842CA">
              <w:rPr>
                <w:snapToGrid w:val="0"/>
                <w:sz w:val="28"/>
                <w:szCs w:val="28"/>
              </w:rPr>
              <w:t>kirl</w:t>
            </w:r>
            <w:r>
              <w:rPr>
                <w:snapToGrid w:val="0"/>
                <w:sz w:val="28"/>
                <w:szCs w:val="28"/>
              </w:rPr>
              <w:t>iliğini önlemek amacıyla tüm çalışanları</w:t>
            </w:r>
            <w:r w:rsidR="002E12BC">
              <w:rPr>
                <w:snapToGrid w:val="0"/>
                <w:sz w:val="28"/>
                <w:szCs w:val="28"/>
              </w:rPr>
              <w:t>mıza</w:t>
            </w:r>
            <w:r>
              <w:rPr>
                <w:snapToGrid w:val="0"/>
                <w:sz w:val="28"/>
                <w:szCs w:val="28"/>
              </w:rPr>
              <w:t xml:space="preserve"> eğitim vermeyi, eğitimin sürekliliğini, </w:t>
            </w:r>
            <w:r w:rsidRPr="009842CA">
              <w:rPr>
                <w:snapToGrid w:val="0"/>
                <w:sz w:val="28"/>
                <w:szCs w:val="28"/>
              </w:rPr>
              <w:t>yürürlükte bulunan çevreyle ilgili mevzuat ve idarî düzenlemelere, kendiliğinden tâbi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9842CA">
              <w:rPr>
                <w:snapToGrid w:val="0"/>
                <w:sz w:val="28"/>
                <w:szCs w:val="28"/>
              </w:rPr>
              <w:t xml:space="preserve">olduğu diğer şartlara </w:t>
            </w:r>
            <w:r>
              <w:rPr>
                <w:snapToGrid w:val="0"/>
                <w:sz w:val="28"/>
                <w:szCs w:val="28"/>
              </w:rPr>
              <w:t xml:space="preserve">uymayı kabul ve taahhüt eder. </w:t>
            </w:r>
          </w:p>
          <w:p w:rsidR="008500AF" w:rsidRPr="00AF6FE4" w:rsidRDefault="008500AF" w:rsidP="00AF6FE4">
            <w:pPr>
              <w:jc w:val="both"/>
              <w:rPr>
                <w:snapToGrid w:val="0"/>
              </w:rPr>
            </w:pPr>
          </w:p>
          <w:p w:rsidR="00CB6019" w:rsidRDefault="00CB6019" w:rsidP="00F91877">
            <w:pPr>
              <w:pStyle w:val="Balk1"/>
              <w:jc w:val="center"/>
            </w:pPr>
          </w:p>
          <w:p w:rsidR="003B375B" w:rsidRDefault="003B375B" w:rsidP="003B375B"/>
          <w:p w:rsidR="003B375B" w:rsidRDefault="003B375B" w:rsidP="003B375B"/>
          <w:p w:rsidR="003B375B" w:rsidRDefault="003B375B" w:rsidP="003B375B"/>
          <w:p w:rsidR="003B375B" w:rsidRDefault="003B375B" w:rsidP="003B375B"/>
          <w:p w:rsidR="003B375B" w:rsidRPr="003B375B" w:rsidRDefault="003B375B" w:rsidP="003B375B"/>
          <w:p w:rsidR="00CB6019" w:rsidRPr="008500AF" w:rsidRDefault="00CB6019" w:rsidP="00F91877">
            <w:pPr>
              <w:pStyle w:val="Balk1"/>
              <w:jc w:val="center"/>
            </w:pPr>
          </w:p>
          <w:p w:rsidR="004B4F8E" w:rsidRDefault="003B375B" w:rsidP="004B4F8E">
            <w:pPr>
              <w:pStyle w:val="Balk1"/>
              <w:jc w:val="center"/>
            </w:pPr>
            <w:r>
              <w:t>ONAY</w:t>
            </w:r>
          </w:p>
          <w:p w:rsidR="004B4F8E" w:rsidRDefault="004B4F8E" w:rsidP="004B4F8E">
            <w:pPr>
              <w:pStyle w:val="Balk1"/>
              <w:jc w:val="center"/>
            </w:pPr>
            <w:r>
              <w:t>Genel Müdür</w:t>
            </w:r>
          </w:p>
          <w:p w:rsidR="00813545" w:rsidRDefault="00813545" w:rsidP="00813545">
            <w:pPr>
              <w:jc w:val="center"/>
            </w:pPr>
          </w:p>
        </w:tc>
      </w:tr>
      <w:tr w:rsidR="00092E6D" w:rsidRPr="004B4F8E">
        <w:trPr>
          <w:trHeight w:val="532"/>
        </w:trPr>
        <w:tc>
          <w:tcPr>
            <w:tcW w:w="10080" w:type="dxa"/>
            <w:tcBorders>
              <w:top w:val="nil"/>
              <w:bottom w:val="thinThickThinMediumGap" w:sz="24" w:space="0" w:color="auto"/>
            </w:tcBorders>
            <w:vAlign w:val="center"/>
          </w:tcPr>
          <w:p w:rsidR="00092E6D" w:rsidRPr="004B4F8E" w:rsidRDefault="0057781C" w:rsidP="00A0587C">
            <w:pPr>
              <w:pStyle w:val="Balk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092E6D" w:rsidRPr="004B4F8E">
              <w:rPr>
                <w:sz w:val="24"/>
                <w:szCs w:val="24"/>
              </w:rPr>
              <w:t xml:space="preserve">ONAY TARİHİ </w:t>
            </w:r>
            <w:r w:rsidR="00A0587C">
              <w:rPr>
                <w:b w:val="0"/>
                <w:sz w:val="24"/>
                <w:szCs w:val="24"/>
              </w:rPr>
              <w:t>:01.03.2013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="00092E6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</w:t>
            </w:r>
            <w:r w:rsidR="00092E6D">
              <w:rPr>
                <w:sz w:val="24"/>
                <w:szCs w:val="24"/>
              </w:rPr>
              <w:t xml:space="preserve">  </w:t>
            </w:r>
          </w:p>
        </w:tc>
      </w:tr>
    </w:tbl>
    <w:p w:rsidR="002E5E66" w:rsidRPr="00020E56" w:rsidRDefault="002E5E66" w:rsidP="004B4F8E">
      <w:pPr>
        <w:ind w:right="-48" w:hanging="540"/>
        <w:jc w:val="right"/>
      </w:pPr>
    </w:p>
    <w:sectPr w:rsidR="002E5E66" w:rsidRPr="00020E56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10 BT">
    <w:charset w:val="00"/>
    <w:family w:val="modern"/>
    <w:pitch w:val="fixed"/>
    <w:sig w:usb0="00000007" w:usb1="00000000" w:usb2="00000000" w:usb3="00000000" w:csb0="0000001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4"/>
      </v:shape>
    </w:pict>
  </w:numPicBullet>
  <w:abstractNum w:abstractNumId="0">
    <w:nsid w:val="2F53349B"/>
    <w:multiLevelType w:val="hybridMultilevel"/>
    <w:tmpl w:val="9A52A2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C1433"/>
    <w:multiLevelType w:val="hybridMultilevel"/>
    <w:tmpl w:val="364C54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45CAA"/>
    <w:multiLevelType w:val="hybridMultilevel"/>
    <w:tmpl w:val="69C63AFC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5B0288"/>
    <w:multiLevelType w:val="hybridMultilevel"/>
    <w:tmpl w:val="6A1C2808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10 BT" w:hAnsi="Courier10 BT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10 BT" w:hAnsi="Courier10 BT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10 BT" w:hAnsi="Courier10 BT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Marlett" w:hAnsi="Marlett" w:hint="default"/>
      </w:rPr>
    </w:lvl>
  </w:abstractNum>
  <w:abstractNum w:abstractNumId="4">
    <w:nsid w:val="3DD734DB"/>
    <w:multiLevelType w:val="hybridMultilevel"/>
    <w:tmpl w:val="6232A5FC"/>
    <w:lvl w:ilvl="0" w:tplc="041F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5">
    <w:nsid w:val="48273833"/>
    <w:multiLevelType w:val="multilevel"/>
    <w:tmpl w:val="9DB0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D5586"/>
    <w:multiLevelType w:val="hybridMultilevel"/>
    <w:tmpl w:val="9DB0E81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compat/>
  <w:rsids>
    <w:rsidRoot w:val="00C9504F"/>
    <w:rsid w:val="00020E56"/>
    <w:rsid w:val="0002374F"/>
    <w:rsid w:val="0004206E"/>
    <w:rsid w:val="00057EF8"/>
    <w:rsid w:val="00060652"/>
    <w:rsid w:val="00065B13"/>
    <w:rsid w:val="00066A8B"/>
    <w:rsid w:val="00092E6D"/>
    <w:rsid w:val="000D1512"/>
    <w:rsid w:val="000D7B97"/>
    <w:rsid w:val="000F784D"/>
    <w:rsid w:val="001555D3"/>
    <w:rsid w:val="001C685E"/>
    <w:rsid w:val="002039A8"/>
    <w:rsid w:val="00205A24"/>
    <w:rsid w:val="00232E92"/>
    <w:rsid w:val="0024536F"/>
    <w:rsid w:val="00251649"/>
    <w:rsid w:val="002B6D55"/>
    <w:rsid w:val="002E12BC"/>
    <w:rsid w:val="002E5E66"/>
    <w:rsid w:val="00367688"/>
    <w:rsid w:val="0037067D"/>
    <w:rsid w:val="00370E2D"/>
    <w:rsid w:val="003747F8"/>
    <w:rsid w:val="003B375B"/>
    <w:rsid w:val="00402636"/>
    <w:rsid w:val="0040274F"/>
    <w:rsid w:val="004B4F8E"/>
    <w:rsid w:val="004C047C"/>
    <w:rsid w:val="004D3C6D"/>
    <w:rsid w:val="00520EAC"/>
    <w:rsid w:val="0057781C"/>
    <w:rsid w:val="005B1C71"/>
    <w:rsid w:val="005B5C9B"/>
    <w:rsid w:val="005F553D"/>
    <w:rsid w:val="0061318F"/>
    <w:rsid w:val="00622C79"/>
    <w:rsid w:val="00721837"/>
    <w:rsid w:val="00743EB8"/>
    <w:rsid w:val="00793A1D"/>
    <w:rsid w:val="007B18D5"/>
    <w:rsid w:val="007D4D56"/>
    <w:rsid w:val="007D4F71"/>
    <w:rsid w:val="00813545"/>
    <w:rsid w:val="0081607D"/>
    <w:rsid w:val="00823AA7"/>
    <w:rsid w:val="008500AF"/>
    <w:rsid w:val="00886DEA"/>
    <w:rsid w:val="00890049"/>
    <w:rsid w:val="008B0C41"/>
    <w:rsid w:val="00915A1B"/>
    <w:rsid w:val="00952C5B"/>
    <w:rsid w:val="009530FA"/>
    <w:rsid w:val="00991A23"/>
    <w:rsid w:val="009D4F46"/>
    <w:rsid w:val="009D5808"/>
    <w:rsid w:val="00A0418F"/>
    <w:rsid w:val="00A0587C"/>
    <w:rsid w:val="00A26500"/>
    <w:rsid w:val="00A738D9"/>
    <w:rsid w:val="00AB5173"/>
    <w:rsid w:val="00AC5153"/>
    <w:rsid w:val="00AF6FE4"/>
    <w:rsid w:val="00B519BC"/>
    <w:rsid w:val="00B801BB"/>
    <w:rsid w:val="00C9504F"/>
    <w:rsid w:val="00CB6019"/>
    <w:rsid w:val="00CD0EAA"/>
    <w:rsid w:val="00CF3C0C"/>
    <w:rsid w:val="00E21A96"/>
    <w:rsid w:val="00E9306B"/>
    <w:rsid w:val="00ED1FF4"/>
    <w:rsid w:val="00EF4630"/>
    <w:rsid w:val="00EF4E98"/>
    <w:rsid w:val="00F13358"/>
    <w:rsid w:val="00F66D74"/>
    <w:rsid w:val="00F91877"/>
    <w:rsid w:val="00F9660B"/>
    <w:rsid w:val="00FC198A"/>
    <w:rsid w:val="00FF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right="657"/>
      <w:jc w:val="right"/>
      <w:outlineLvl w:val="0"/>
    </w:pPr>
    <w:rPr>
      <w:b/>
      <w:i/>
      <w:sz w:val="32"/>
      <w:szCs w:val="32"/>
    </w:rPr>
  </w:style>
  <w:style w:type="paragraph" w:styleId="Balk5">
    <w:name w:val="heading 5"/>
    <w:basedOn w:val="Normal"/>
    <w:next w:val="Normal"/>
    <w:qFormat/>
    <w:rsid w:val="00AF6F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BalonMetni1">
    <w:name w:val="Balon Metni1"/>
    <w:basedOn w:val="Normal"/>
    <w:semiHidden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semiHidden/>
    <w:rsid w:val="005B1C7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1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rsid w:val="008500AF"/>
    <w:pPr>
      <w:jc w:val="both"/>
    </w:pPr>
    <w:rPr>
      <w:sz w:val="28"/>
    </w:rPr>
  </w:style>
  <w:style w:type="paragraph" w:styleId="NormalWeb">
    <w:name w:val="Normal (Web)"/>
    <w:basedOn w:val="Normal"/>
    <w:rsid w:val="00F91877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GÜNAYDIN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</dc:creator>
  <cp:lastModifiedBy>Grundig</cp:lastModifiedBy>
  <cp:revision>2</cp:revision>
  <cp:lastPrinted>2005-12-27T18:34:00Z</cp:lastPrinted>
  <dcterms:created xsi:type="dcterms:W3CDTF">2013-06-11T07:13:00Z</dcterms:created>
  <dcterms:modified xsi:type="dcterms:W3CDTF">2013-06-11T07:13:00Z</dcterms:modified>
</cp:coreProperties>
</file>